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08" w:rsidRDefault="00F542B1" w:rsidP="00510508">
      <w:pPr>
        <w:spacing w:before="120"/>
        <w:rPr>
          <w:b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97B66AD" wp14:editId="3E1ED7D6">
            <wp:simplePos x="0" y="0"/>
            <wp:positionH relativeFrom="column">
              <wp:posOffset>3430905</wp:posOffset>
            </wp:positionH>
            <wp:positionV relativeFrom="paragraph">
              <wp:posOffset>172720</wp:posOffset>
            </wp:positionV>
            <wp:extent cx="1905000" cy="1564640"/>
            <wp:effectExtent l="19050" t="19050" r="19050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H_ChineseInstCropSc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4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1E">
        <w:rPr>
          <w:b/>
          <w:u w:val="single"/>
        </w:rPr>
        <w:t xml:space="preserve">CURRICULUM </w:t>
      </w:r>
      <w:r w:rsidR="00510508">
        <w:rPr>
          <w:b/>
          <w:u w:val="single"/>
        </w:rPr>
        <w:t>VITAE</w:t>
      </w:r>
    </w:p>
    <w:p w:rsidR="00510508" w:rsidRPr="00D14AAE" w:rsidRDefault="00510508" w:rsidP="00510508">
      <w:pPr>
        <w:spacing w:before="120"/>
      </w:pPr>
      <w:r w:rsidRPr="00D14AAE">
        <w:t>David L. Holshouser</w:t>
      </w:r>
    </w:p>
    <w:p w:rsidR="00510508" w:rsidRPr="00D14AAE" w:rsidRDefault="00510508" w:rsidP="00510508">
      <w:r w:rsidRPr="00D14AAE">
        <w:t>Associate Professor</w:t>
      </w:r>
      <w:r>
        <w:t xml:space="preserve"> &amp; Extension Agronomist</w:t>
      </w:r>
    </w:p>
    <w:p w:rsidR="00510508" w:rsidRPr="00D14AAE" w:rsidRDefault="00510508" w:rsidP="00510508">
      <w:r w:rsidRPr="00D14AAE">
        <w:t>Virginia Tech – Tidewater AREC</w:t>
      </w:r>
    </w:p>
    <w:p w:rsidR="00510508" w:rsidRPr="00D14AAE" w:rsidRDefault="00510508" w:rsidP="00510508">
      <w:smartTag w:uri="urn:schemas-microsoft-com:office:smarttags" w:element="Street">
        <w:smartTag w:uri="urn:schemas-microsoft-com:office:smarttags" w:element="address">
          <w:r w:rsidRPr="00D14AAE">
            <w:t>6321 Holland Road</w:t>
          </w:r>
        </w:smartTag>
      </w:smartTag>
    </w:p>
    <w:p w:rsidR="00510508" w:rsidRPr="00D14AAE" w:rsidRDefault="00510508" w:rsidP="00510508">
      <w:smartTag w:uri="urn:schemas-microsoft-com:office:smarttags" w:element="place">
        <w:smartTag w:uri="urn:schemas-microsoft-com:office:smarttags" w:element="City">
          <w:r w:rsidRPr="00D14AAE">
            <w:t>Suffolk</w:t>
          </w:r>
        </w:smartTag>
        <w:r w:rsidRPr="00D14AAE">
          <w:t xml:space="preserve">, </w:t>
        </w:r>
        <w:smartTag w:uri="urn:schemas-microsoft-com:office:smarttags" w:element="State">
          <w:r w:rsidRPr="00D14AAE">
            <w:t>VA</w:t>
          </w:r>
        </w:smartTag>
        <w:r w:rsidRPr="00D14AAE">
          <w:t xml:space="preserve">  </w:t>
        </w:r>
        <w:smartTag w:uri="urn:schemas-microsoft-com:office:smarttags" w:element="PostalCode">
          <w:r w:rsidRPr="00D14AAE">
            <w:t>23437</w:t>
          </w:r>
        </w:smartTag>
      </w:smartTag>
    </w:p>
    <w:p w:rsidR="00510508" w:rsidRPr="00D14AAE" w:rsidRDefault="00510508" w:rsidP="00510508">
      <w:r>
        <w:t>(757) 657-6450 ext. 412</w:t>
      </w:r>
    </w:p>
    <w:p w:rsidR="00510508" w:rsidRPr="00D14AAE" w:rsidRDefault="001D4134" w:rsidP="00510508">
      <w:hyperlink r:id="rId6" w:history="1">
        <w:r w:rsidR="00510508" w:rsidRPr="00D14AAE">
          <w:rPr>
            <w:rStyle w:val="Hyperlink"/>
          </w:rPr>
          <w:t>dholshou@vt.edu</w:t>
        </w:r>
      </w:hyperlink>
    </w:p>
    <w:p w:rsidR="00CB751E" w:rsidRDefault="001D4134" w:rsidP="00CB751E">
      <w:hyperlink r:id="rId7" w:history="1">
        <w:r w:rsidR="00CB751E">
          <w:rPr>
            <w:rStyle w:val="Hyperlink"/>
          </w:rPr>
          <w:t>Soybean Extension &amp; Research website</w:t>
        </w:r>
      </w:hyperlink>
    </w:p>
    <w:p w:rsidR="00CB751E" w:rsidRDefault="001D4134" w:rsidP="00CB751E">
      <w:pPr>
        <w:rPr>
          <w:rStyle w:val="Hyperlink"/>
        </w:rPr>
      </w:pPr>
      <w:hyperlink r:id="rId8" w:history="1">
        <w:r w:rsidR="00CB751E">
          <w:rPr>
            <w:rStyle w:val="Hyperlink"/>
          </w:rPr>
          <w:t>Virginia Soybean Update blog</w:t>
        </w:r>
      </w:hyperlink>
    </w:p>
    <w:p w:rsidR="00CB751E" w:rsidRDefault="00CB751E" w:rsidP="00CB751E">
      <w:r w:rsidRPr="00C92A1D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F0AC73D" wp14:editId="6B8A56B5">
            <wp:simplePos x="0" y="0"/>
            <wp:positionH relativeFrom="column">
              <wp:posOffset>40640</wp:posOffset>
            </wp:positionH>
            <wp:positionV relativeFrom="paragraph">
              <wp:posOffset>7620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C92A1D">
          <w:rPr>
            <w:rStyle w:val="Hyperlink"/>
          </w:rPr>
          <w:t>Virginia Soybean Production</w:t>
        </w:r>
      </w:hyperlink>
    </w:p>
    <w:p w:rsidR="00CB751E" w:rsidRDefault="00CB751E" w:rsidP="00CB751E">
      <w:r w:rsidRPr="00C92A1D">
        <w:rPr>
          <w:noProof/>
        </w:rPr>
        <w:drawing>
          <wp:anchor distT="0" distB="0" distL="114300" distR="114300" simplePos="0" relativeHeight="251661312" behindDoc="1" locked="0" layoutInCell="1" allowOverlap="1" wp14:anchorId="352D5F02" wp14:editId="28A28FF1">
            <wp:simplePos x="0" y="0"/>
            <wp:positionH relativeFrom="column">
              <wp:posOffset>-276860</wp:posOffset>
            </wp:positionH>
            <wp:positionV relativeFrom="paragraph">
              <wp:posOffset>10795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C92A1D">
          <w:rPr>
            <w:rStyle w:val="Hyperlink"/>
          </w:rPr>
          <w:t>Virginia Soybean</w:t>
        </w:r>
      </w:hyperlink>
    </w:p>
    <w:p w:rsidR="00510508" w:rsidRPr="005A644A" w:rsidRDefault="00041649" w:rsidP="005A644A">
      <w:pPr>
        <w:spacing w:before="120"/>
      </w:pPr>
      <w:r>
        <w:rPr>
          <w:b/>
        </w:rPr>
        <w:t>Program Statement</w:t>
      </w:r>
    </w:p>
    <w:p w:rsidR="00CB751E" w:rsidRDefault="00CB751E" w:rsidP="00CB751E">
      <w:r>
        <w:t>I discover, develop, and extend</w:t>
      </w:r>
      <w:r w:rsidRPr="00C92A1D">
        <w:t xml:space="preserve"> new and relevant knowledge and understanding to the agricultural community by: 1) Observing current production practices and listening to concerns; 2) simplifying and improving the meaning of scientific principles; and 3) guiding the implementation of improved production practices through </w:t>
      </w:r>
      <w:r>
        <w:t xml:space="preserve">research, </w:t>
      </w:r>
      <w:r w:rsidRPr="00C92A1D">
        <w:t>education</w:t>
      </w:r>
      <w:r>
        <w:t>,</w:t>
      </w:r>
      <w:r w:rsidRPr="00C92A1D">
        <w:t xml:space="preserve"> and demonstration, so to change behavior that leads to profitable and environm</w:t>
      </w:r>
      <w:r>
        <w:t>entally responsible agriculture</w:t>
      </w:r>
      <w:r w:rsidRPr="001833DC">
        <w:t>.</w:t>
      </w:r>
    </w:p>
    <w:p w:rsidR="00510508" w:rsidRPr="00D14AAE" w:rsidRDefault="00041649" w:rsidP="00510508">
      <w:pPr>
        <w:spacing w:before="120"/>
        <w:rPr>
          <w:b/>
        </w:rPr>
      </w:pPr>
      <w:r>
        <w:rPr>
          <w:b/>
        </w:rPr>
        <w:t>Education</w:t>
      </w:r>
      <w:bookmarkStart w:id="0" w:name="_GoBack"/>
      <w:bookmarkEnd w:id="0"/>
    </w:p>
    <w:p w:rsidR="00510508" w:rsidRPr="00BC61A7" w:rsidRDefault="00510508" w:rsidP="00510508">
      <w:pPr>
        <w:pStyle w:val="BodyTextIndent3"/>
        <w:spacing w:after="0"/>
        <w:ind w:hanging="360"/>
        <w:rPr>
          <w:sz w:val="24"/>
          <w:szCs w:val="24"/>
        </w:rPr>
      </w:pPr>
      <w:r w:rsidRPr="00BC61A7">
        <w:rPr>
          <w:sz w:val="24"/>
          <w:szCs w:val="24"/>
        </w:rPr>
        <w:t>Texas A&amp;M University, College Station, TX, Ph.D. in Agronomy, 1993</w:t>
      </w:r>
    </w:p>
    <w:p w:rsidR="00510508" w:rsidRPr="00BC61A7" w:rsidRDefault="00510508" w:rsidP="00510508">
      <w:pPr>
        <w:tabs>
          <w:tab w:val="left" w:pos="360"/>
        </w:tabs>
        <w:ind w:left="720" w:hanging="720"/>
        <w:rPr>
          <w:szCs w:val="24"/>
        </w:rPr>
      </w:pPr>
      <w:r w:rsidRPr="00BC61A7">
        <w:rPr>
          <w:szCs w:val="24"/>
        </w:rPr>
        <w:t>North Carolina State University, Raleigh, NC, M.S. in Crop Science, 1987</w:t>
      </w:r>
    </w:p>
    <w:p w:rsidR="00510508" w:rsidRPr="00BC61A7" w:rsidRDefault="00510508" w:rsidP="00510508">
      <w:pPr>
        <w:tabs>
          <w:tab w:val="left" w:pos="360"/>
        </w:tabs>
        <w:ind w:left="360" w:hanging="360"/>
        <w:rPr>
          <w:szCs w:val="24"/>
        </w:rPr>
      </w:pPr>
      <w:r w:rsidRPr="00BC61A7">
        <w:rPr>
          <w:szCs w:val="24"/>
        </w:rPr>
        <w:t>North Carolina State University, Raleigh, NC, B.S. in Agronomy, 1985</w:t>
      </w:r>
    </w:p>
    <w:p w:rsidR="00510508" w:rsidRPr="00D14AAE" w:rsidRDefault="00510508" w:rsidP="00510508">
      <w:pPr>
        <w:spacing w:before="120"/>
        <w:ind w:left="245" w:hanging="245"/>
        <w:rPr>
          <w:b/>
        </w:rPr>
      </w:pPr>
      <w:r>
        <w:rPr>
          <w:b/>
        </w:rPr>
        <w:t>Employment</w:t>
      </w:r>
    </w:p>
    <w:p w:rsidR="00510508" w:rsidRPr="00D14AAE" w:rsidRDefault="00D1600E" w:rsidP="00510508">
      <w:pPr>
        <w:pStyle w:val="BodyTextIndent"/>
        <w:spacing w:after="0"/>
        <w:ind w:left="240" w:hanging="240"/>
      </w:pPr>
      <w:r>
        <w:rPr>
          <w:b/>
        </w:rPr>
        <w:t>2003-present</w:t>
      </w:r>
      <w:r w:rsidR="00510508" w:rsidRPr="00D14AAE">
        <w:rPr>
          <w:b/>
        </w:rPr>
        <w:t>:</w:t>
      </w:r>
      <w:r w:rsidR="00510508">
        <w:t xml:space="preserve"> </w:t>
      </w:r>
      <w:r w:rsidR="00510508" w:rsidRPr="00D14AAE">
        <w:t xml:space="preserve">Associate Professor and Extension </w:t>
      </w:r>
      <w:r w:rsidR="00510508">
        <w:t>Agronomist</w:t>
      </w:r>
      <w:r w:rsidR="00510508" w:rsidRPr="00D14AAE">
        <w:t>, Virginia Tech</w:t>
      </w:r>
    </w:p>
    <w:p w:rsidR="00510508" w:rsidRPr="00D14AAE" w:rsidRDefault="00510508" w:rsidP="00510508">
      <w:pPr>
        <w:pStyle w:val="BodyTextIndent"/>
        <w:tabs>
          <w:tab w:val="left" w:pos="1440"/>
          <w:tab w:val="left" w:pos="1890"/>
        </w:tabs>
        <w:spacing w:after="0"/>
        <w:ind w:left="240" w:hanging="240"/>
      </w:pPr>
      <w:r w:rsidRPr="00D14AAE">
        <w:rPr>
          <w:b/>
        </w:rPr>
        <w:t xml:space="preserve">1996-2003: </w:t>
      </w:r>
      <w:r w:rsidRPr="00D14AAE">
        <w:t xml:space="preserve">Assistant Professor and Extension </w:t>
      </w:r>
      <w:r>
        <w:t>Agronomist</w:t>
      </w:r>
      <w:r w:rsidRPr="00D14AAE">
        <w:t>, Virginia Tech</w:t>
      </w:r>
    </w:p>
    <w:p w:rsidR="00510508" w:rsidRPr="00D14AAE" w:rsidRDefault="00041649" w:rsidP="00510508">
      <w:pPr>
        <w:pStyle w:val="BodyTextIndent"/>
        <w:tabs>
          <w:tab w:val="left" w:pos="1440"/>
        </w:tabs>
        <w:spacing w:after="0"/>
        <w:ind w:left="240" w:hanging="240"/>
      </w:pPr>
      <w:r>
        <w:rPr>
          <w:b/>
        </w:rPr>
        <w:t>1993-</w:t>
      </w:r>
      <w:r w:rsidR="00510508" w:rsidRPr="00D14AAE">
        <w:rPr>
          <w:b/>
        </w:rPr>
        <w:t>1996:</w:t>
      </w:r>
      <w:r w:rsidR="00510508">
        <w:t xml:space="preserve"> </w:t>
      </w:r>
      <w:r w:rsidR="00510508" w:rsidRPr="00D14AAE">
        <w:t>Assistant Professor and Weed Management Spe</w:t>
      </w:r>
      <w:r w:rsidR="00510508">
        <w:t>cialist, University of Nebraska</w:t>
      </w:r>
    </w:p>
    <w:p w:rsidR="00510508" w:rsidRPr="00D14AAE" w:rsidRDefault="00510508" w:rsidP="00510508">
      <w:pPr>
        <w:pStyle w:val="BodyTextIndent"/>
        <w:spacing w:after="0"/>
        <w:ind w:left="240" w:hanging="240"/>
      </w:pPr>
      <w:r w:rsidRPr="00D14AAE">
        <w:rPr>
          <w:b/>
        </w:rPr>
        <w:t>1987-1993:</w:t>
      </w:r>
      <w:r>
        <w:t xml:space="preserve"> </w:t>
      </w:r>
      <w:r w:rsidRPr="00D14AAE">
        <w:t>Research Associate, Texas Ag</w:t>
      </w:r>
      <w:r>
        <w:t>ricultural Experiment Station</w:t>
      </w:r>
    </w:p>
    <w:p w:rsidR="00510508" w:rsidRPr="00D14AAE" w:rsidRDefault="00510508" w:rsidP="00510508">
      <w:pPr>
        <w:pStyle w:val="BodyTextIndent"/>
        <w:ind w:left="240" w:hanging="240"/>
      </w:pPr>
      <w:r w:rsidRPr="00D14AAE">
        <w:rPr>
          <w:b/>
        </w:rPr>
        <w:t>1985–1987:</w:t>
      </w:r>
      <w:r>
        <w:t xml:space="preserve"> </w:t>
      </w:r>
      <w:r w:rsidRPr="00D14AAE">
        <w:t>Graduate Research Assistant, No</w:t>
      </w:r>
      <w:r>
        <w:t>rth Carolina State University</w:t>
      </w:r>
    </w:p>
    <w:p w:rsidR="001833DC" w:rsidRDefault="001833DC" w:rsidP="001833DC">
      <w:pPr>
        <w:spacing w:before="120"/>
        <w:rPr>
          <w:b/>
        </w:rPr>
      </w:pPr>
      <w:r>
        <w:rPr>
          <w:b/>
        </w:rPr>
        <w:t>Interests</w:t>
      </w:r>
      <w:r w:rsidR="006E334E">
        <w:rPr>
          <w:b/>
        </w:rPr>
        <w:t xml:space="preserve"> &amp; Responsibilities</w:t>
      </w:r>
    </w:p>
    <w:p w:rsidR="001833DC" w:rsidRDefault="00122EAB" w:rsidP="001833DC">
      <w:pPr>
        <w:spacing w:before="120"/>
      </w:pPr>
      <w:r>
        <w:t xml:space="preserve">Extension </w:t>
      </w:r>
      <w:r w:rsidRPr="00041649">
        <w:t xml:space="preserve">and </w:t>
      </w:r>
      <w:r>
        <w:t>r</w:t>
      </w:r>
      <w:r w:rsidR="001833DC" w:rsidRPr="00041649">
        <w:t xml:space="preserve">esearch interests include </w:t>
      </w:r>
      <w:r w:rsidR="006E334E">
        <w:t>double-</w:t>
      </w:r>
      <w:r w:rsidR="001833DC" w:rsidRPr="00041649">
        <w:t xml:space="preserve">cropping systems, </w:t>
      </w:r>
      <w:r>
        <w:t xml:space="preserve">cover crops, </w:t>
      </w:r>
      <w:r w:rsidRPr="00041649">
        <w:t xml:space="preserve">pest management, </w:t>
      </w:r>
      <w:r w:rsidR="006E334E">
        <w:t xml:space="preserve">soybean ecology and physiology, </w:t>
      </w:r>
      <w:r w:rsidR="001833DC" w:rsidRPr="00041649">
        <w:t xml:space="preserve">and </w:t>
      </w:r>
      <w:r w:rsidR="006E334E">
        <w:t xml:space="preserve">intensive </w:t>
      </w:r>
      <w:r w:rsidR="001833DC" w:rsidRPr="00041649">
        <w:t xml:space="preserve">soybean </w:t>
      </w:r>
      <w:r w:rsidR="006E334E">
        <w:t>management practices</w:t>
      </w:r>
      <w:r w:rsidR="001833DC" w:rsidRPr="00041649">
        <w:t xml:space="preserve">. </w:t>
      </w:r>
      <w:r>
        <w:t>T</w:t>
      </w:r>
      <w:r w:rsidR="001833DC" w:rsidRPr="00041649">
        <w:t>he official soybean variety test</w:t>
      </w:r>
      <w:r>
        <w:t>s</w:t>
      </w:r>
      <w:r w:rsidR="001833DC" w:rsidRPr="00041649">
        <w:t xml:space="preserve"> </w:t>
      </w:r>
      <w:r>
        <w:t xml:space="preserve">are conducted </w:t>
      </w:r>
      <w:r w:rsidR="001833DC" w:rsidRPr="00041649">
        <w:t xml:space="preserve">in five regions throughout the Commonwealth. </w:t>
      </w:r>
      <w:r>
        <w:t>I s</w:t>
      </w:r>
      <w:r w:rsidR="001833DC" w:rsidRPr="00041649">
        <w:t>erve as educational adviser to the Virginia Soybean Associat</w:t>
      </w:r>
      <w:r w:rsidR="001833DC">
        <w:t>ion and Virginia Soybean Board.</w:t>
      </w:r>
    </w:p>
    <w:p w:rsidR="00510508" w:rsidRPr="00D14AAE" w:rsidRDefault="00041649" w:rsidP="00510508">
      <w:pPr>
        <w:spacing w:before="120"/>
        <w:ind w:left="245" w:hanging="245"/>
        <w:rPr>
          <w:b/>
        </w:rPr>
      </w:pPr>
      <w:r>
        <w:rPr>
          <w:b/>
        </w:rPr>
        <w:t>Membership</w:t>
      </w:r>
    </w:p>
    <w:p w:rsidR="00510508" w:rsidRPr="00D14AAE" w:rsidRDefault="00510508" w:rsidP="00510508">
      <w:r w:rsidRPr="00D14AAE">
        <w:t>American Society of Agronomy</w:t>
      </w:r>
      <w:r w:rsidR="0012291C">
        <w:tab/>
      </w:r>
      <w:r w:rsidR="0012291C">
        <w:tab/>
      </w:r>
      <w:r w:rsidRPr="00D14AAE">
        <w:t>American Soybean Association</w:t>
      </w:r>
    </w:p>
    <w:p w:rsidR="00510508" w:rsidRPr="00D14AAE" w:rsidRDefault="00510508" w:rsidP="00510508">
      <w:r w:rsidRPr="00D14AAE">
        <w:t>Crop Science Society of America</w:t>
      </w:r>
      <w:r w:rsidR="0012291C">
        <w:tab/>
      </w:r>
      <w:r w:rsidR="0012291C">
        <w:tab/>
      </w:r>
      <w:r>
        <w:t>Soil Science Society of America</w:t>
      </w:r>
    </w:p>
    <w:p w:rsidR="00510508" w:rsidRPr="00D14AAE" w:rsidRDefault="00510508" w:rsidP="00510508">
      <w:r w:rsidRPr="00D14AAE">
        <w:t>Virginia Extension Service Association</w:t>
      </w:r>
      <w:r w:rsidR="0012291C">
        <w:tab/>
      </w:r>
      <w:r w:rsidRPr="00D14AAE">
        <w:t>Virginia Soybean Association</w:t>
      </w:r>
    </w:p>
    <w:p w:rsidR="00510508" w:rsidRPr="00D14AAE" w:rsidRDefault="00510508" w:rsidP="00510508">
      <w:r w:rsidRPr="00D14AAE">
        <w:t xml:space="preserve">Weed Science Society of </w:t>
      </w:r>
      <w:smartTag w:uri="urn:schemas-microsoft-com:office:smarttags" w:element="country-region">
        <w:smartTag w:uri="urn:schemas-microsoft-com:office:smarttags" w:element="place">
          <w:r w:rsidRPr="00D14AAE">
            <w:t>America</w:t>
          </w:r>
        </w:smartTag>
      </w:smartTag>
    </w:p>
    <w:p w:rsidR="00510508" w:rsidRPr="00D14AAE" w:rsidRDefault="00510508" w:rsidP="00510508">
      <w:pPr>
        <w:pStyle w:val="Heading9"/>
        <w:tabs>
          <w:tab w:val="clear" w:pos="-1440"/>
          <w:tab w:val="clear" w:pos="-720"/>
          <w:tab w:val="clear" w:pos="0"/>
          <w:tab w:val="clear" w:pos="361"/>
          <w:tab w:val="clear" w:pos="722"/>
          <w:tab w:val="clear" w:pos="1083"/>
          <w:tab w:val="clear" w:pos="1444"/>
          <w:tab w:val="clear" w:pos="1806"/>
          <w:tab w:val="clear" w:pos="2167"/>
          <w:tab w:val="clear" w:pos="2528"/>
          <w:tab w:val="clear" w:pos="2889"/>
          <w:tab w:val="clear" w:pos="3250"/>
          <w:tab w:val="clear" w:pos="3612"/>
          <w:tab w:val="clear" w:pos="3973"/>
          <w:tab w:val="clear" w:pos="4334"/>
          <w:tab w:val="clear" w:pos="4695"/>
          <w:tab w:val="clear" w:pos="5056"/>
          <w:tab w:val="clear" w:pos="5418"/>
          <w:tab w:val="clear" w:pos="5779"/>
          <w:tab w:val="clear" w:pos="6140"/>
        </w:tabs>
        <w:spacing w:before="120"/>
        <w:rPr>
          <w:bCs/>
          <w:sz w:val="24"/>
          <w:szCs w:val="24"/>
        </w:rPr>
      </w:pPr>
      <w:r w:rsidRPr="00D14AAE">
        <w:rPr>
          <w:bCs/>
          <w:sz w:val="24"/>
          <w:szCs w:val="24"/>
        </w:rPr>
        <w:t>Certifications</w:t>
      </w:r>
    </w:p>
    <w:p w:rsidR="00510508" w:rsidRDefault="00510508" w:rsidP="00510508">
      <w:pPr>
        <w:spacing w:after="120"/>
      </w:pPr>
      <w:r w:rsidRPr="00D14AAE">
        <w:t>Certified Crop Advisor (American Society of Agronomy)</w:t>
      </w:r>
    </w:p>
    <w:p w:rsidR="001D4134" w:rsidRDefault="001D4134" w:rsidP="00D1600E">
      <w:pPr>
        <w:spacing w:before="120"/>
        <w:ind w:left="245" w:hanging="245"/>
        <w:rPr>
          <w:b/>
        </w:rPr>
      </w:pPr>
    </w:p>
    <w:p w:rsidR="00D1600E" w:rsidRPr="00D14AAE" w:rsidRDefault="003A0A8A" w:rsidP="00D1600E">
      <w:pPr>
        <w:spacing w:before="120"/>
        <w:ind w:left="245" w:hanging="245"/>
        <w:rPr>
          <w:b/>
        </w:rPr>
      </w:pPr>
      <w:r>
        <w:rPr>
          <w:b/>
        </w:rPr>
        <w:lastRenderedPageBreak/>
        <w:t xml:space="preserve">Selected </w:t>
      </w:r>
      <w:r w:rsidR="00D1600E">
        <w:rPr>
          <w:b/>
        </w:rPr>
        <w:t>Honors and Awards</w:t>
      </w:r>
    </w:p>
    <w:p w:rsidR="00921BE6" w:rsidRDefault="00921BE6" w:rsidP="00684A1B">
      <w:pPr>
        <w:tabs>
          <w:tab w:val="left" w:pos="-1440"/>
          <w:tab w:val="left" w:pos="-720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 w:hanging="360"/>
      </w:pPr>
      <w:r>
        <w:t>Extension and Education Community Award for the VCE Publication, “Troubleshooting the Soybean Crop”.  November 2013.  American Society of Agronomy.  Recipients: D. Holshouser, D. A. Herbert, P. Phipps, and M. Reiter.</w:t>
      </w:r>
    </w:p>
    <w:p w:rsidR="00684A1B" w:rsidRDefault="00921BE6" w:rsidP="00684A1B">
      <w:pPr>
        <w:tabs>
          <w:tab w:val="left" w:pos="-1440"/>
          <w:tab w:val="left" w:pos="-720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 w:hanging="360"/>
      </w:pPr>
      <w:r>
        <w:t xml:space="preserve">Extension and Education Community Award for the VCE Publication, </w:t>
      </w:r>
      <w:r w:rsidR="00684A1B">
        <w:t xml:space="preserve">"Soybean Nematode Management Guide". October 2012. </w:t>
      </w:r>
      <w:r>
        <w:t xml:space="preserve"> </w:t>
      </w:r>
      <w:r w:rsidR="00684A1B">
        <w:t>American Society of Agronomy</w:t>
      </w:r>
      <w:r>
        <w:t xml:space="preserve">.  </w:t>
      </w:r>
      <w:r w:rsidR="00684A1B">
        <w:t xml:space="preserve"> Recipients: D</w:t>
      </w:r>
      <w:r>
        <w:t xml:space="preserve">. </w:t>
      </w:r>
      <w:r w:rsidR="00684A1B">
        <w:t>Holshouser, J</w:t>
      </w:r>
      <w:r>
        <w:t>.</w:t>
      </w:r>
      <w:r w:rsidR="00684A1B">
        <w:t xml:space="preserve"> Eisenback, P</w:t>
      </w:r>
      <w:r>
        <w:t>.</w:t>
      </w:r>
      <w:r w:rsidR="00684A1B">
        <w:t xml:space="preserve"> Phipps, and D</w:t>
      </w:r>
      <w:r>
        <w:t>.</w:t>
      </w:r>
      <w:r w:rsidR="00684A1B">
        <w:t xml:space="preserve"> Moore. </w:t>
      </w:r>
    </w:p>
    <w:p w:rsidR="00684A1B" w:rsidRDefault="00921BE6" w:rsidP="00684A1B">
      <w:pPr>
        <w:tabs>
          <w:tab w:val="left" w:pos="-1440"/>
          <w:tab w:val="left" w:pos="-720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 w:hanging="360"/>
      </w:pPr>
      <w:r>
        <w:t xml:space="preserve">Extension and Education Community Award </w:t>
      </w:r>
      <w:r w:rsidR="00684A1B">
        <w:t xml:space="preserve">in the category of Websites, Blogs, and Social Media for "Virginia Tech Soybean Extension and Research Web Page". </w:t>
      </w:r>
      <w:r>
        <w:t xml:space="preserve"> </w:t>
      </w:r>
      <w:r w:rsidR="00684A1B">
        <w:t>October 2012.</w:t>
      </w:r>
      <w:r>
        <w:t xml:space="preserve"> </w:t>
      </w:r>
      <w:r w:rsidR="00684A1B">
        <w:t xml:space="preserve"> American Society of Agronomy - Extension Education Community. Location: C</w:t>
      </w:r>
      <w:r>
        <w:t>incinnati, OH. Recipients: D.</w:t>
      </w:r>
      <w:r w:rsidR="00684A1B">
        <w:t xml:space="preserve"> Holshouser.</w:t>
      </w:r>
    </w:p>
    <w:p w:rsidR="009404BD" w:rsidRDefault="00684A1B" w:rsidP="00684A1B">
      <w:pPr>
        <w:tabs>
          <w:tab w:val="left" w:pos="-1440"/>
          <w:tab w:val="left" w:pos="-720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 w:hanging="360"/>
      </w:pPr>
      <w:r>
        <w:t xml:space="preserve">2012 Educational Aids Blue </w:t>
      </w:r>
      <w:proofErr w:type="gramStart"/>
      <w:r>
        <w:t>Ribbon</w:t>
      </w:r>
      <w:r w:rsidR="00126975">
        <w:t xml:space="preserve"> </w:t>
      </w:r>
      <w:r>
        <w:t xml:space="preserve"> Awards</w:t>
      </w:r>
      <w:proofErr w:type="gramEnd"/>
      <w:r>
        <w:t xml:space="preserve"> for the publication, “Precision Farming Tools: Variable-Rate Application”. </w:t>
      </w:r>
      <w:r w:rsidR="009404BD">
        <w:t xml:space="preserve"> </w:t>
      </w:r>
      <w:r>
        <w:t xml:space="preserve">July 2012. American Society of Agricultural and Biological Engineers. </w:t>
      </w:r>
      <w:r w:rsidR="009404BD">
        <w:t xml:space="preserve"> Recipients: R. Grisso, M. Alley, W. Thomason, D. Holshouser, and G.</w:t>
      </w:r>
      <w:r>
        <w:t xml:space="preserve"> Roberson.</w:t>
      </w:r>
    </w:p>
    <w:p w:rsidR="003A0A8A" w:rsidRDefault="003A0A8A" w:rsidP="00D1600E">
      <w:pPr>
        <w:autoSpaceDE w:val="0"/>
        <w:autoSpaceDN w:val="0"/>
        <w:adjustRightInd w:val="0"/>
        <w:ind w:left="360" w:hanging="360"/>
      </w:pPr>
      <w:r>
        <w:t>Epsilon Sigma Phi.  2005.  State Team Award for successful implementation of “On-Farm Replicated Grain Research.”</w:t>
      </w:r>
    </w:p>
    <w:p w:rsidR="00075B00" w:rsidRDefault="003A0A8A" w:rsidP="00075B00">
      <w:pPr>
        <w:ind w:left="245" w:hanging="245"/>
      </w:pPr>
      <w:r>
        <w:t>Virginia Soybean Association.  2001.  Research &amp; Education Award.</w:t>
      </w:r>
      <w:r w:rsidR="00075B00" w:rsidRPr="00075B00">
        <w:t xml:space="preserve"> </w:t>
      </w:r>
    </w:p>
    <w:p w:rsidR="00075B00" w:rsidRPr="00457CDC" w:rsidRDefault="00075B00" w:rsidP="00075B00">
      <w:pPr>
        <w:ind w:left="245" w:hanging="245"/>
      </w:pPr>
      <w:r>
        <w:t>Nebraska Independent Crop Consultant Association.  1995.  “Friend of NICCA” award.</w:t>
      </w:r>
    </w:p>
    <w:p w:rsidR="00D1600E" w:rsidRPr="00D14AAE" w:rsidRDefault="00D1600E" w:rsidP="00D1600E">
      <w:pPr>
        <w:spacing w:before="120"/>
        <w:rPr>
          <w:b/>
        </w:rPr>
      </w:pPr>
      <w:r w:rsidRPr="00D14AAE">
        <w:rPr>
          <w:b/>
        </w:rPr>
        <w:t>Professional Service</w:t>
      </w:r>
    </w:p>
    <w:p w:rsidR="00EC175C" w:rsidRDefault="00D1600E" w:rsidP="00EC175C">
      <w:pPr>
        <w:ind w:left="245" w:hanging="245"/>
      </w:pPr>
      <w:r w:rsidRPr="00457CDC">
        <w:t>American Socie</w:t>
      </w:r>
      <w:r w:rsidR="00E200D3">
        <w:t>ty of Agronomy. 2007-2013. A</w:t>
      </w:r>
      <w:r w:rsidRPr="00457CDC">
        <w:t>gronomy Journal Assoc. Editor</w:t>
      </w:r>
      <w:r>
        <w:t>.</w:t>
      </w:r>
      <w:r w:rsidR="00EC175C" w:rsidRPr="00EC175C">
        <w:t xml:space="preserve"> </w:t>
      </w:r>
    </w:p>
    <w:p w:rsidR="00EC175C" w:rsidRDefault="00EC175C" w:rsidP="00EC175C">
      <w:pPr>
        <w:ind w:left="245" w:hanging="245"/>
      </w:pPr>
      <w:r>
        <w:t>American Society of Agronomy. 2015.  Extension Education Community Digital Decision Aids Awards Chair.</w:t>
      </w:r>
    </w:p>
    <w:p w:rsidR="00EC175C" w:rsidRDefault="003A0A8A" w:rsidP="00EC175C">
      <w:pPr>
        <w:ind w:left="245" w:hanging="245"/>
      </w:pPr>
      <w:r>
        <w:t>American Soci</w:t>
      </w:r>
      <w:r w:rsidR="00E200D3">
        <w:t xml:space="preserve">ety of Agronomy. 2006 &amp; 2011. </w:t>
      </w:r>
      <w:r>
        <w:t>Extension Education Community Newsletter Awards Chair.</w:t>
      </w:r>
      <w:r w:rsidR="003C34B0" w:rsidRPr="003C34B0">
        <w:t xml:space="preserve"> </w:t>
      </w:r>
    </w:p>
    <w:p w:rsidR="003C34B0" w:rsidRDefault="003C34B0" w:rsidP="003C34B0">
      <w:pPr>
        <w:ind w:left="245" w:hanging="245"/>
      </w:pPr>
      <w:r>
        <w:t>American Society of Agronomy</w:t>
      </w:r>
      <w:r w:rsidR="00E200D3">
        <w:t xml:space="preserve">. </w:t>
      </w:r>
      <w:r>
        <w:t>2013.  Extension Education Community Websites, Blogs, and Social Media Awards Chair.</w:t>
      </w:r>
    </w:p>
    <w:p w:rsidR="00F403B3" w:rsidRDefault="00F403B3" w:rsidP="00D1600E">
      <w:pPr>
        <w:ind w:left="245" w:hanging="245"/>
      </w:pPr>
      <w:r>
        <w:t>American So</w:t>
      </w:r>
      <w:r w:rsidR="00E200D3">
        <w:t>ciety of Agronomy. 2011-2012</w:t>
      </w:r>
      <w:r w:rsidR="00EF3F54">
        <w:t>. United</w:t>
      </w:r>
      <w:r>
        <w:t xml:space="preserve"> Soybean Board Fellowship Committee.</w:t>
      </w:r>
    </w:p>
    <w:p w:rsidR="00E200D3" w:rsidRDefault="00E200D3" w:rsidP="00D1600E">
      <w:pPr>
        <w:ind w:left="245" w:hanging="245"/>
      </w:pPr>
      <w:r>
        <w:t>Tri-Societies. 2004. ACS – Placement and Career Promotion Committee.</w:t>
      </w:r>
    </w:p>
    <w:p w:rsidR="00F403B3" w:rsidRDefault="00F403B3" w:rsidP="00D1600E">
      <w:pPr>
        <w:ind w:left="245" w:hanging="245"/>
      </w:pPr>
      <w:r>
        <w:t>Crop Science S</w:t>
      </w:r>
      <w:r w:rsidR="009404BD">
        <w:t>ociety of Amer</w:t>
      </w:r>
      <w:r w:rsidR="00E200D3">
        <w:t>ica.  2011-2013</w:t>
      </w:r>
      <w:r w:rsidR="009404BD">
        <w:t xml:space="preserve">. </w:t>
      </w:r>
      <w:r>
        <w:t>Crop Science Extension Education Award Committee.</w:t>
      </w:r>
    </w:p>
    <w:p w:rsidR="00E200D3" w:rsidRDefault="00E200D3" w:rsidP="00D1600E">
      <w:pPr>
        <w:ind w:left="245" w:hanging="245"/>
      </w:pPr>
      <w:r>
        <w:t xml:space="preserve">Virginia Ag Expo. 1997-present. </w:t>
      </w:r>
      <w:r w:rsidR="00EC175C">
        <w:t>Planning committee.  Chair of field plot committee.</w:t>
      </w:r>
    </w:p>
    <w:p w:rsidR="00D1600E" w:rsidRPr="009C6115" w:rsidRDefault="00D1600E" w:rsidP="00D1600E">
      <w:pPr>
        <w:ind w:left="245" w:hanging="245"/>
      </w:pPr>
      <w:r w:rsidRPr="009C6115">
        <w:t>Virginia Soybean Association.  1997-present.  Educational advisor and ex-officio member.</w:t>
      </w:r>
      <w:r w:rsidR="00EC175C">
        <w:t xml:space="preserve">  Various committees; currently member of Commodity Events &amp; Strategic Planning committees. Leads Soybean Yield contests efforts.</w:t>
      </w:r>
    </w:p>
    <w:p w:rsidR="00D1600E" w:rsidRPr="009C6115" w:rsidRDefault="00D1600E" w:rsidP="00D1600E">
      <w:pPr>
        <w:ind w:left="245" w:hanging="245"/>
      </w:pPr>
      <w:r w:rsidRPr="009C6115">
        <w:t xml:space="preserve">Virginia Soybean Board.  1997-present.  </w:t>
      </w:r>
      <w:r w:rsidR="003C34B0">
        <w:t>A</w:t>
      </w:r>
      <w:r w:rsidRPr="009C6115">
        <w:t>dvisor and ex-officio member.</w:t>
      </w:r>
    </w:p>
    <w:p w:rsidR="00BF3D04" w:rsidRPr="00BF3D04" w:rsidRDefault="00BF3D04" w:rsidP="00BF3D04">
      <w:pPr>
        <w:spacing w:before="120"/>
        <w:rPr>
          <w:b/>
        </w:rPr>
      </w:pPr>
      <w:r w:rsidRPr="00BF3D04">
        <w:rPr>
          <w:b/>
        </w:rPr>
        <w:t>Extension Presentations (while at Virginia Tech): 408</w:t>
      </w:r>
    </w:p>
    <w:p w:rsidR="00D1600E" w:rsidRDefault="00D1600E" w:rsidP="00D1600E">
      <w:pPr>
        <w:spacing w:before="120"/>
        <w:rPr>
          <w:b/>
        </w:rPr>
      </w:pPr>
      <w:r w:rsidRPr="00D14AAE">
        <w:rPr>
          <w:b/>
        </w:rPr>
        <w:t>Publications:</w:t>
      </w:r>
    </w:p>
    <w:p w:rsidR="00D1600E" w:rsidRDefault="00D1600E" w:rsidP="00D1600E">
      <w:r>
        <w:t xml:space="preserve">Refereed </w:t>
      </w:r>
      <w:r w:rsidR="005A71A5">
        <w:t xml:space="preserve">Research </w:t>
      </w:r>
      <w:r w:rsidR="00BF3D04">
        <w:t>Publications: 21</w:t>
      </w:r>
    </w:p>
    <w:p w:rsidR="00D1600E" w:rsidRDefault="005A71A5" w:rsidP="00D1600E">
      <w:r>
        <w:t xml:space="preserve">Extension </w:t>
      </w:r>
      <w:r w:rsidR="00D1600E">
        <w:t xml:space="preserve">Publications: </w:t>
      </w:r>
      <w:r w:rsidR="00BF3D04">
        <w:t>7</w:t>
      </w:r>
      <w:r w:rsidR="009404BD">
        <w:t>5</w:t>
      </w:r>
    </w:p>
    <w:p w:rsidR="001D4134" w:rsidRDefault="001D4134" w:rsidP="00D1600E">
      <w:r>
        <w:t>Extension Presentations (while at Virginia Tech): 408</w:t>
      </w:r>
    </w:p>
    <w:p w:rsidR="00BF3D04" w:rsidRDefault="00BF3D04" w:rsidP="00D1600E">
      <w:r>
        <w:t>Extension Newsletter Articles: 308</w:t>
      </w:r>
    </w:p>
    <w:p w:rsidR="00D1600E" w:rsidRDefault="001D4134" w:rsidP="00D1600E">
      <w:r>
        <w:t xml:space="preserve">Papers or </w:t>
      </w:r>
      <w:r w:rsidR="009404BD">
        <w:t>Abstracts</w:t>
      </w:r>
      <w:r>
        <w:t xml:space="preserve"> Presented at Professional Meetings: 78</w:t>
      </w:r>
    </w:p>
    <w:p w:rsidR="001D4134" w:rsidRDefault="001D4134">
      <w:pPr>
        <w:rPr>
          <w:b/>
        </w:rPr>
      </w:pPr>
      <w:r>
        <w:rPr>
          <w:b/>
        </w:rPr>
        <w:br w:type="page"/>
      </w:r>
    </w:p>
    <w:p w:rsidR="00D1600E" w:rsidRPr="006F6FA9" w:rsidRDefault="001D4134" w:rsidP="00D1600E">
      <w:pPr>
        <w:spacing w:before="120"/>
      </w:pPr>
      <w:r>
        <w:rPr>
          <w:b/>
        </w:rPr>
        <w:lastRenderedPageBreak/>
        <w:t xml:space="preserve">Selected </w:t>
      </w:r>
      <w:r w:rsidR="00D1600E">
        <w:rPr>
          <w:b/>
        </w:rPr>
        <w:t>Refereed Research Publications</w:t>
      </w:r>
    </w:p>
    <w:p w:rsidR="00163015" w:rsidRDefault="00163015" w:rsidP="00163015">
      <w:pPr>
        <w:ind w:left="240" w:hanging="240"/>
      </w:pPr>
      <w:r w:rsidRPr="000F38CD">
        <w:t xml:space="preserve">Rincker, </w:t>
      </w:r>
      <w:r>
        <w:t xml:space="preserve">D., </w:t>
      </w:r>
      <w:r w:rsidRPr="000F38CD">
        <w:t>R</w:t>
      </w:r>
      <w:r>
        <w:t>.</w:t>
      </w:r>
      <w:r w:rsidRPr="000F38CD">
        <w:t xml:space="preserve"> Nelson, J</w:t>
      </w:r>
      <w:r>
        <w:t>.</w:t>
      </w:r>
      <w:r w:rsidRPr="000F38CD">
        <w:t xml:space="preserve"> Specht, D</w:t>
      </w:r>
      <w:r>
        <w:t>.</w:t>
      </w:r>
      <w:r w:rsidRPr="000F38CD">
        <w:t xml:space="preserve"> Sleper, T</w:t>
      </w:r>
      <w:r>
        <w:t>.</w:t>
      </w:r>
      <w:r w:rsidRPr="000F38CD">
        <w:t xml:space="preserve"> Cary, S</w:t>
      </w:r>
      <w:r>
        <w:t>.</w:t>
      </w:r>
      <w:r w:rsidRPr="000F38CD">
        <w:t xml:space="preserve"> R. Cianzio, S</w:t>
      </w:r>
      <w:r>
        <w:t>.</w:t>
      </w:r>
      <w:r w:rsidRPr="000F38CD">
        <w:t xml:space="preserve"> Casteel, S</w:t>
      </w:r>
      <w:r>
        <w:t>.</w:t>
      </w:r>
      <w:r w:rsidRPr="000F38CD">
        <w:t xml:space="preserve"> Conley, P</w:t>
      </w:r>
      <w:r>
        <w:t>.</w:t>
      </w:r>
      <w:r w:rsidRPr="000F38CD">
        <w:t xml:space="preserve"> Chen, V</w:t>
      </w:r>
      <w:r>
        <w:t>.</w:t>
      </w:r>
      <w:r w:rsidRPr="000F38CD">
        <w:t xml:space="preserve"> Davis, C</w:t>
      </w:r>
      <w:r>
        <w:t>.</w:t>
      </w:r>
      <w:r w:rsidRPr="000F38CD">
        <w:t xml:space="preserve"> Fox, G</w:t>
      </w:r>
      <w:r>
        <w:t>.</w:t>
      </w:r>
      <w:r w:rsidRPr="000F38CD">
        <w:t xml:space="preserve"> Graef, C</w:t>
      </w:r>
      <w:r>
        <w:t>.</w:t>
      </w:r>
      <w:r w:rsidRPr="000F38CD">
        <w:t xml:space="preserve"> Godsey, D</w:t>
      </w:r>
      <w:r>
        <w:t>.</w:t>
      </w:r>
      <w:r w:rsidRPr="000F38CD">
        <w:t xml:space="preserve"> Holshouser, G</w:t>
      </w:r>
      <w:r>
        <w:t xml:space="preserve">. </w:t>
      </w:r>
      <w:r w:rsidRPr="000F38CD">
        <w:t>Jiang, S</w:t>
      </w:r>
      <w:r>
        <w:t>.</w:t>
      </w:r>
      <w:r w:rsidRPr="000F38CD">
        <w:t xml:space="preserve"> K. Kantartzi, W</w:t>
      </w:r>
      <w:r>
        <w:t>.</w:t>
      </w:r>
      <w:r w:rsidRPr="000F38CD">
        <w:t xml:space="preserve"> Kenworthy, C</w:t>
      </w:r>
      <w:r>
        <w:t>.</w:t>
      </w:r>
      <w:r w:rsidRPr="000F38CD">
        <w:t xml:space="preserve"> Lee, R</w:t>
      </w:r>
      <w:r>
        <w:t>.</w:t>
      </w:r>
      <w:r w:rsidRPr="000F38CD">
        <w:t xml:space="preserve"> Mian, L</w:t>
      </w:r>
      <w:r>
        <w:t>.</w:t>
      </w:r>
      <w:r w:rsidRPr="000F38CD">
        <w:t xml:space="preserve"> McHale, S</w:t>
      </w:r>
      <w:r>
        <w:t>.</w:t>
      </w:r>
      <w:r w:rsidRPr="000F38CD">
        <w:t xml:space="preserve"> Naeve, J</w:t>
      </w:r>
      <w:r>
        <w:t>.</w:t>
      </w:r>
      <w:r w:rsidRPr="000F38CD">
        <w:t xml:space="preserve"> Orf, V</w:t>
      </w:r>
      <w:r>
        <w:t>.</w:t>
      </w:r>
      <w:r w:rsidRPr="000F38CD">
        <w:t xml:space="preserve"> Poysa, W</w:t>
      </w:r>
      <w:r>
        <w:t>.</w:t>
      </w:r>
      <w:r w:rsidRPr="000F38CD">
        <w:t xml:space="preserve"> Schapaugh, G</w:t>
      </w:r>
      <w:r>
        <w:t>.</w:t>
      </w:r>
      <w:r w:rsidRPr="000F38CD">
        <w:t xml:space="preserve"> Shannon, R</w:t>
      </w:r>
      <w:r>
        <w:t>.</w:t>
      </w:r>
      <w:r w:rsidRPr="000F38CD">
        <w:t xml:space="preserve"> Uniatowski, D</w:t>
      </w:r>
      <w:r>
        <w:t>.</w:t>
      </w:r>
      <w:r w:rsidRPr="000F38CD">
        <w:t xml:space="preserve"> Wang, </w:t>
      </w:r>
      <w:r>
        <w:t xml:space="preserve">and </w:t>
      </w:r>
      <w:r w:rsidRPr="000F38CD">
        <w:t>B</w:t>
      </w:r>
      <w:r>
        <w:t>.</w:t>
      </w:r>
      <w:r w:rsidRPr="000F38CD">
        <w:t xml:space="preserve"> Diers.</w:t>
      </w:r>
      <w:r>
        <w:t xml:space="preserve">  2014.  Genetic Improvement of U.S. Soybean in Maturity Groups II, III, and IV.  Crop Sci. 54:1-14 </w:t>
      </w:r>
      <w:r w:rsidRPr="001C1B65">
        <w:t>doi: 10.2135/cropsci2013.10.0665</w:t>
      </w:r>
      <w:r>
        <w:t>.</w:t>
      </w:r>
    </w:p>
    <w:p w:rsidR="00780DFB" w:rsidRDefault="00780DFB" w:rsidP="00D1600E">
      <w:pPr>
        <w:ind w:left="240" w:hanging="240"/>
      </w:pPr>
      <w:r>
        <w:t xml:space="preserve">Ahmed, A. and D.L. Holshouser.  2012.  Controlling glyphosate-resistant Palmer amaranth in soybean with glufosinate-based and conventional herbicide programs.  Crop Management </w:t>
      </w:r>
      <w:proofErr w:type="spellStart"/>
      <w:r>
        <w:t>doi</w:t>
      </w:r>
      <w:proofErr w:type="spellEnd"/>
      <w:r>
        <w:t>: 10.1094/CM-2012-05</w:t>
      </w:r>
      <w:r w:rsidR="008B6CC4">
        <w:t>17</w:t>
      </w:r>
      <w:r>
        <w:t>-01-RS.</w:t>
      </w:r>
    </w:p>
    <w:p w:rsidR="00684A1B" w:rsidRDefault="00684A1B" w:rsidP="00D1600E">
      <w:pPr>
        <w:ind w:left="240" w:hanging="240"/>
      </w:pPr>
      <w:r w:rsidRPr="00684A1B">
        <w:t>Ahmed A.*, D. Holshouser.  2012.  Glyphosate-based herbicide programs for a mixed population of glyphosate-resistant and glyphosate-susceptible Palmer amaranth. Online. Crop Management doi:10.1094/CM-2012-1106-01-RS.</w:t>
      </w:r>
    </w:p>
    <w:p w:rsidR="00D1600E" w:rsidRDefault="00D1600E" w:rsidP="00D1600E">
      <w:pPr>
        <w:ind w:left="240" w:hanging="240"/>
      </w:pPr>
      <w:r>
        <w:t xml:space="preserve">Holshouser, D. and R. Taylor.  2008. Wheel traffic to narrow-row reproductive-stage soybean lowers yield.  </w:t>
      </w:r>
      <w:r w:rsidRPr="00D03800">
        <w:t>Online. Crop Management doi:10.1094/CM-2008-0317-02-RS.</w:t>
      </w:r>
    </w:p>
    <w:p w:rsidR="00D1600E" w:rsidRPr="00B510C8" w:rsidRDefault="00D1600E" w:rsidP="00D1600E">
      <w:pPr>
        <w:spacing w:before="120"/>
        <w:ind w:left="245" w:hanging="245"/>
      </w:pPr>
      <w:r w:rsidRPr="00D14AAE">
        <w:rPr>
          <w:b/>
        </w:rPr>
        <w:t>Extension Publications</w:t>
      </w:r>
      <w:r w:rsidR="005A71A5">
        <w:rPr>
          <w:b/>
        </w:rPr>
        <w:t xml:space="preserve"> (</w:t>
      </w:r>
      <w:r w:rsidR="00684A1B">
        <w:rPr>
          <w:b/>
        </w:rPr>
        <w:t>5</w:t>
      </w:r>
      <w:r w:rsidR="005A71A5">
        <w:rPr>
          <w:b/>
        </w:rPr>
        <w:t>-year)</w:t>
      </w:r>
    </w:p>
    <w:p w:rsidR="00684A1B" w:rsidRDefault="009404BD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 xml:space="preserve">Allison, J., K. </w:t>
      </w:r>
      <w:r w:rsidR="00684A1B">
        <w:t xml:space="preserve">Balderson, </w:t>
      </w:r>
      <w:r>
        <w:t xml:space="preserve">T. Clarke, B. Council, </w:t>
      </w:r>
      <w:r w:rsidR="00684A1B">
        <w:t xml:space="preserve">G. Chappell, </w:t>
      </w:r>
      <w:r>
        <w:t xml:space="preserve">C. Drake, R. Flanagan, </w:t>
      </w:r>
      <w:r w:rsidR="00684A1B">
        <w:t xml:space="preserve">W. Lawrence, </w:t>
      </w:r>
      <w:r>
        <w:t xml:space="preserve">L. Maxey-Nay, H. McCann, </w:t>
      </w:r>
      <w:r w:rsidR="00684A1B">
        <w:t xml:space="preserve">D. Moore, </w:t>
      </w:r>
      <w:r>
        <w:t>J.</w:t>
      </w:r>
      <w:r w:rsidR="00684A1B">
        <w:t xml:space="preserve">S. Reiter, </w:t>
      </w:r>
      <w:r>
        <w:t xml:space="preserve">S. Romelcyzk, L. Seiegle, </w:t>
      </w:r>
      <w:r w:rsidR="00684A1B">
        <w:t xml:space="preserve">G. Slade, </w:t>
      </w:r>
      <w:r>
        <w:t>L. Tu</w:t>
      </w:r>
      <w:r w:rsidR="005A644A">
        <w:t>c</w:t>
      </w:r>
      <w:r>
        <w:t xml:space="preserve">ker, </w:t>
      </w:r>
      <w:r w:rsidR="00684A1B">
        <w:t>K. Wells, and D. Holshouser.  201</w:t>
      </w:r>
      <w:r>
        <w:t>4</w:t>
      </w:r>
      <w:r w:rsidR="00684A1B">
        <w:t>.  Virginia</w:t>
      </w:r>
      <w:r>
        <w:t xml:space="preserve"> on-farm soybean test plots 2013</w:t>
      </w:r>
      <w:r w:rsidR="00684A1B">
        <w:t xml:space="preserve">. VCE Pub. </w:t>
      </w:r>
      <w:r>
        <w:t>ANR-101NP</w:t>
      </w:r>
      <w:r w:rsidR="00684A1B">
        <w:t>, Virginia Coop. Ext., Blacksburg.</w:t>
      </w:r>
      <w:r w:rsidR="003C34B0">
        <w:t xml:space="preserve"> </w:t>
      </w:r>
      <w:proofErr w:type="gramStart"/>
      <w:r w:rsidR="003C34B0">
        <w:t>Published annually.</w:t>
      </w:r>
      <w:proofErr w:type="gramEnd"/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Balota, M., D. Holshouser, J. Dahlberg, and S. Padgett.  2011.  2009-2010 performance of sorghum hybrids in the Virginia-Carolina region.  VCE Pub. 3101-1531, Virginia Coop. Ext., Blacksburg.</w:t>
      </w:r>
    </w:p>
    <w:p w:rsidR="002D3694" w:rsidRDefault="002D3694" w:rsidP="002D3694">
      <w:pPr>
        <w:widowControl w:val="0"/>
        <w:tabs>
          <w:tab w:val="left" w:pos="-1440"/>
          <w:tab w:val="left" w:pos="-720"/>
        </w:tabs>
        <w:ind w:left="245" w:hanging="245"/>
      </w:pPr>
      <w:r>
        <w:t>Dillon, K. and D. Holshouser.  2013.  Soybean Reproductive Stages.  VCE Pub. AREC-59NP, Virginia Coop. Ext., Blacksburg.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Grisso, R., M.M. Alley, D. Holshouser, and W.E. Thomason.  2009.  Precision farming tools: soil electrical conductivity.  VCE Pub. 442-508, Virginia Coop. Ext., Blacksburg.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Grisso, R.D., M. Alley, W. Thomason, D. Holshouser, and G. Roberson.  2011.  Precision farming tools-variable-rate application (VRA).  VCE Publication 442-505, Vir</w:t>
      </w:r>
      <w:r w:rsidR="002D3694">
        <w:t>ginia Coop. Ext., Blacksburg</w:t>
      </w:r>
      <w:r>
        <w:t>.</w:t>
      </w:r>
    </w:p>
    <w:p w:rsidR="009938E3" w:rsidRDefault="009938E3" w:rsidP="009938E3">
      <w:pPr>
        <w:widowControl w:val="0"/>
        <w:tabs>
          <w:tab w:val="left" w:pos="-1440"/>
          <w:tab w:val="left" w:pos="-720"/>
        </w:tabs>
        <w:ind w:left="245" w:hanging="245"/>
      </w:pPr>
      <w:r>
        <w:t>Grisso R., D. Holshouser, R. Pitman. 2014. Planter/Drill Considerations for Conservation Tillage Systems. VCE Pub. 442-457 (BSE-147P). Virginia Cooperative Extension, Publication 442-457, Virginia Tech, Blacksburg, VA.</w:t>
      </w:r>
    </w:p>
    <w:p w:rsidR="00684A1B" w:rsidRDefault="002D3694" w:rsidP="002D3694">
      <w:pPr>
        <w:widowControl w:val="0"/>
        <w:tabs>
          <w:tab w:val="left" w:pos="-1440"/>
          <w:tab w:val="left" w:pos="-720"/>
        </w:tabs>
        <w:ind w:left="245" w:hanging="245"/>
      </w:pPr>
      <w:proofErr w:type="gramStart"/>
      <w:r>
        <w:t>Holshouser, D.</w:t>
      </w:r>
      <w:proofErr w:type="gramEnd"/>
      <w:r>
        <w:t xml:space="preserve">  2013</w:t>
      </w:r>
      <w:r w:rsidR="00684A1B">
        <w:t>.  Average relative yields of soybean tested in the Vir</w:t>
      </w:r>
      <w:r>
        <w:t>ginia official variety test 2010</w:t>
      </w:r>
      <w:r w:rsidR="00684A1B">
        <w:t>-2</w:t>
      </w:r>
      <w:r>
        <w:t>012</w:t>
      </w:r>
      <w:r w:rsidR="00684A1B">
        <w:t>.  VCE Pub</w:t>
      </w:r>
      <w:r>
        <w:t>.</w:t>
      </w:r>
      <w:r w:rsidR="00684A1B">
        <w:t xml:space="preserve"> AREC-</w:t>
      </w:r>
      <w:r>
        <w:t>35</w:t>
      </w:r>
      <w:r w:rsidR="005A644A">
        <w:t xml:space="preserve">NP, </w:t>
      </w:r>
      <w:r>
        <w:t>Virginia Coop. Ext., Blacksburg.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</w:t>
      </w:r>
      <w:r w:rsidR="002D3694">
        <w:t>,</w:t>
      </w:r>
      <w:r>
        <w:t xml:space="preserve"> D. </w:t>
      </w:r>
      <w:r w:rsidR="002D3694">
        <w:t xml:space="preserve"> </w:t>
      </w:r>
      <w:r>
        <w:t xml:space="preserve">2010.  Days </w:t>
      </w:r>
      <w:r w:rsidR="002D3694">
        <w:t>to</w:t>
      </w:r>
      <w:r>
        <w:t xml:space="preserve"> Soybean Physiological Maturity. VCE Pub 3009-1459, </w:t>
      </w:r>
      <w:r w:rsidR="005A644A">
        <w:t>Virginia Coop. Ext., Blacksburg</w:t>
      </w:r>
      <w:proofErr w:type="gramStart"/>
      <w:r w:rsidR="005A644A">
        <w:t>.</w:t>
      </w:r>
      <w:r>
        <w:t>.</w:t>
      </w:r>
      <w:proofErr w:type="gramEnd"/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Holshouser, D.  2009.  Green stem syndrome in soybean.  VCE Pub 2912-1430, Virginia Coop. Ext., Blacksburg.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</w:t>
      </w:r>
      <w:r w:rsidR="002D3694">
        <w:t>,</w:t>
      </w:r>
      <w:r>
        <w:t xml:space="preserve"> D. 2010.  Suggested Soybean Seeding Rates for Virginia. VCE Pub</w:t>
      </w:r>
      <w:r w:rsidR="002D3694">
        <w:t>.</w:t>
      </w:r>
      <w:r>
        <w:t xml:space="preserve"> 3006-1447, </w:t>
      </w:r>
      <w:r w:rsidR="005A644A">
        <w:t>Virginia Coop. Ext., Blacksburg</w:t>
      </w:r>
      <w:proofErr w:type="gramStart"/>
      <w:r w:rsidR="005A644A">
        <w:t>.</w:t>
      </w:r>
      <w:r>
        <w:t>.</w:t>
      </w:r>
      <w:proofErr w:type="gramEnd"/>
    </w:p>
    <w:p w:rsidR="002D3694" w:rsidRDefault="002D3694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Holshouser, D.  2013.  Virginia Soybean Update.  VCE Pub. AREC-49NP, Virginia Coop. Ext., Blacksburg.</w:t>
      </w:r>
    </w:p>
    <w:p w:rsidR="00684A1B" w:rsidRDefault="002D3694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Holshouser,</w:t>
      </w:r>
      <w:r w:rsidR="00684A1B">
        <w:t xml:space="preserve"> D., J. Eisenback, P. Phipps, </w:t>
      </w:r>
      <w:r>
        <w:t xml:space="preserve">and </w:t>
      </w:r>
      <w:r w:rsidR="00684A1B">
        <w:t>D. Moore. 2012.  Soybean nematode management guide. VCE Pub. AREC-1</w:t>
      </w:r>
      <w:r w:rsidR="005A644A">
        <w:t>, Virginia Coop. Ext., Blacksburg.</w:t>
      </w:r>
    </w:p>
    <w:p w:rsidR="001E44A1" w:rsidRDefault="001E44A1" w:rsidP="001E44A1">
      <w:pPr>
        <w:widowControl w:val="0"/>
        <w:tabs>
          <w:tab w:val="left" w:pos="-1440"/>
          <w:tab w:val="left" w:pos="-720"/>
        </w:tabs>
        <w:ind w:left="245" w:hanging="245"/>
      </w:pPr>
      <w:r>
        <w:t xml:space="preserve">Holshouser, D., D.A. Herbert, P. Phipps, and M. Reiter.  2012.  Troubleshooting the soybean </w:t>
      </w:r>
      <w:r>
        <w:lastRenderedPageBreak/>
        <w:t>crop.  VCE pub. AREC-25NP.</w:t>
      </w:r>
    </w:p>
    <w:p w:rsidR="00684A1B" w:rsidRDefault="002D3694" w:rsidP="002D3694">
      <w:pPr>
        <w:widowControl w:val="0"/>
        <w:tabs>
          <w:tab w:val="left" w:pos="-1440"/>
          <w:tab w:val="left" w:pos="-720"/>
        </w:tabs>
        <w:ind w:left="245" w:hanging="245"/>
      </w:pPr>
      <w:r>
        <w:t xml:space="preserve">Holshouser, </w:t>
      </w:r>
      <w:r w:rsidR="00684A1B">
        <w:t xml:space="preserve">D., M. Ellis, </w:t>
      </w:r>
      <w:r>
        <w:t>N. Harris</w:t>
      </w:r>
      <w:r w:rsidR="00684A1B">
        <w:t xml:space="preserve">, E. Seymore. </w:t>
      </w:r>
      <w:r>
        <w:t xml:space="preserve"> 2014.</w:t>
      </w:r>
      <w:r w:rsidR="00684A1B">
        <w:t xml:space="preserve">  Virginia Soybean Performance Tests 201</w:t>
      </w:r>
      <w:r>
        <w:t>3</w:t>
      </w:r>
      <w:r w:rsidR="00684A1B">
        <w:t>.</w:t>
      </w:r>
      <w:r>
        <w:t xml:space="preserve">  </w:t>
      </w:r>
      <w:r w:rsidR="00684A1B">
        <w:t>VCE Pub. AREC-</w:t>
      </w:r>
      <w:r>
        <w:t>79NP</w:t>
      </w:r>
      <w:r w:rsidR="005A644A">
        <w:t>, Virginia Coop. Ext., Blacksburg.</w:t>
      </w:r>
      <w:r w:rsidR="003C34B0">
        <w:t xml:space="preserve"> Published annually. 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Holshouser, D., H. Wilson, and E. Hagood, Jr.  2009.  Prevention and control of Palmer amaranth in soybean.  VCE Pub. 2808-1006</w:t>
      </w:r>
      <w:r w:rsidR="005A644A">
        <w:t>, Virginia Coop. Ext., Blacksburg.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Holshouser, D., H. Wilson, and A. Ahmed.  2009.  Palmer amaranth control in cotton: 2008 and 2009 efficacy e</w:t>
      </w:r>
      <w:r w:rsidR="005A644A">
        <w:t>xperiments.  VCE Pub 2912-1428, Virginia Coop. Ext., Blacksburg.</w:t>
      </w:r>
    </w:p>
    <w:p w:rsidR="00684A1B" w:rsidRDefault="00684A1B" w:rsidP="002D3694">
      <w:pPr>
        <w:widowControl w:val="0"/>
        <w:tabs>
          <w:tab w:val="left" w:pos="-1440"/>
          <w:tab w:val="left" w:pos="-720"/>
        </w:tabs>
        <w:ind w:left="245" w:hanging="245"/>
      </w:pPr>
      <w:r>
        <w:t xml:space="preserve">Holshouser, D., H. Wilson, A. Ahmed, and C. Estienne.  2009.  Palmer amaranth control in soybean: 2009 efficacy </w:t>
      </w:r>
      <w:r w:rsidR="005A644A">
        <w:t>experiments.  VCE Pub 2912-1429, Virginia Coop. Ext., Blacksburg.</w:t>
      </w:r>
    </w:p>
    <w:p w:rsidR="009938E3" w:rsidRDefault="009938E3" w:rsidP="009938E3">
      <w:pPr>
        <w:widowControl w:val="0"/>
        <w:tabs>
          <w:tab w:val="left" w:pos="-1440"/>
          <w:tab w:val="left" w:pos="-720"/>
        </w:tabs>
        <w:ind w:left="245" w:hanging="245"/>
      </w:pPr>
      <w:r>
        <w:t xml:space="preserve">Moore, D. and D. Holshouser. 2014. Roadside survey of continuous no-till and cover crop acres in Virginia.  VCE pub. </w:t>
      </w:r>
      <w:proofErr w:type="gramStart"/>
      <w:r>
        <w:t>CSES-103NP.</w:t>
      </w:r>
      <w:proofErr w:type="gramEnd"/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Phipps, P.M., E.L. Stromberg, S. Rideout, D. Holshouser, R. Pitman, T. Clark, W. Lawrence, D.</w:t>
      </w:r>
      <w:r w:rsidR="009938E3">
        <w:t xml:space="preserve"> </w:t>
      </w:r>
      <w:r>
        <w:t>Moore, and K. Balderson.  2010.  Soybean rust incidence and the response of soybeans to fungicides in 2009.  VCE Pub. 3012-1520, Virginia Coop. Ext., Blacksburg.</w:t>
      </w:r>
    </w:p>
    <w:p w:rsidR="00684A1B" w:rsidRDefault="002D3694" w:rsidP="002D3694">
      <w:pPr>
        <w:widowControl w:val="0"/>
        <w:tabs>
          <w:tab w:val="left" w:pos="-1440"/>
          <w:tab w:val="left" w:pos="-720"/>
        </w:tabs>
        <w:ind w:left="245" w:hanging="245"/>
      </w:pPr>
      <w:r>
        <w:t>Phipps,</w:t>
      </w:r>
      <w:r w:rsidR="00684A1B">
        <w:t xml:space="preserve"> P., E. Stromberg, S. Rideout, E. Bush, D. Holshouser, R. Pitman, R. Clark, C. Estienne, P. Davis, K. Wells, M. Lawrence.  2009.  Soybean rust incidence and the response of soybeans to fungicides in 2008, </w:t>
      </w:r>
      <w:r w:rsidR="005A644A">
        <w:t>VCE Pub. 2911-1420, Virginia Coop. Ext., Blacksburg</w:t>
      </w:r>
      <w:proofErr w:type="gramStart"/>
      <w:r w:rsidR="005A644A">
        <w:t>.</w:t>
      </w:r>
      <w:r w:rsidR="00684A1B">
        <w:t>.</w:t>
      </w:r>
      <w:proofErr w:type="gramEnd"/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  <w:r>
        <w:t>Thomason, W., D. Holshouser, K. Balderson, D. Moore, E. Bowen, G.F. Chappell, B. Clark, P.H. Davis, W. Lawrence, M. Parrish, S. Reiter, S. Johnson, G. Slade, K. Wells, M. Yancey, and K. Burgess.  2011.  Tips for profitable variety selection: how to use data from different types of variety trials.  VCE Pub. 424-040, Virginia Coop. Ext., Blacksburg.</w:t>
      </w:r>
    </w:p>
    <w:p w:rsidR="005A644A" w:rsidRPr="005A644A" w:rsidRDefault="005A644A" w:rsidP="005A644A">
      <w:pPr>
        <w:widowControl w:val="0"/>
        <w:tabs>
          <w:tab w:val="left" w:pos="-1440"/>
          <w:tab w:val="left" w:pos="-720"/>
        </w:tabs>
        <w:spacing w:before="120"/>
        <w:ind w:left="245" w:hanging="245"/>
      </w:pPr>
      <w:r>
        <w:rPr>
          <w:b/>
        </w:rPr>
        <w:t xml:space="preserve">Total Extension and Research Funding (3-year): </w:t>
      </w:r>
      <w:r>
        <w:t>$677,681</w:t>
      </w:r>
    </w:p>
    <w:p w:rsidR="00684A1B" w:rsidRDefault="00684A1B" w:rsidP="00684A1B">
      <w:pPr>
        <w:widowControl w:val="0"/>
        <w:tabs>
          <w:tab w:val="left" w:pos="-1440"/>
          <w:tab w:val="left" w:pos="-720"/>
        </w:tabs>
        <w:ind w:left="245" w:hanging="245"/>
      </w:pPr>
    </w:p>
    <w:sectPr w:rsidR="00684A1B" w:rsidSect="00BE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08"/>
    <w:rsid w:val="00010298"/>
    <w:rsid w:val="00041649"/>
    <w:rsid w:val="0007127B"/>
    <w:rsid w:val="00075B00"/>
    <w:rsid w:val="000A5913"/>
    <w:rsid w:val="000B194B"/>
    <w:rsid w:val="0012291C"/>
    <w:rsid w:val="00122EAB"/>
    <w:rsid w:val="00126975"/>
    <w:rsid w:val="00146B74"/>
    <w:rsid w:val="001473D3"/>
    <w:rsid w:val="00163015"/>
    <w:rsid w:val="00171CAB"/>
    <w:rsid w:val="001833DC"/>
    <w:rsid w:val="001D4134"/>
    <w:rsid w:val="001E44A1"/>
    <w:rsid w:val="001E4CBC"/>
    <w:rsid w:val="001F1C52"/>
    <w:rsid w:val="00243555"/>
    <w:rsid w:val="002670CC"/>
    <w:rsid w:val="002D0894"/>
    <w:rsid w:val="002D3694"/>
    <w:rsid w:val="00362221"/>
    <w:rsid w:val="003874A7"/>
    <w:rsid w:val="003A0A8A"/>
    <w:rsid w:val="003B3EE9"/>
    <w:rsid w:val="003C34B0"/>
    <w:rsid w:val="003C683D"/>
    <w:rsid w:val="004526C7"/>
    <w:rsid w:val="00457CDC"/>
    <w:rsid w:val="00510508"/>
    <w:rsid w:val="00552B06"/>
    <w:rsid w:val="00557554"/>
    <w:rsid w:val="005A644A"/>
    <w:rsid w:val="005A71A5"/>
    <w:rsid w:val="005E0F93"/>
    <w:rsid w:val="0061293A"/>
    <w:rsid w:val="00630E07"/>
    <w:rsid w:val="00684A1B"/>
    <w:rsid w:val="006A4628"/>
    <w:rsid w:val="006E334E"/>
    <w:rsid w:val="006E48E3"/>
    <w:rsid w:val="007101EB"/>
    <w:rsid w:val="00711698"/>
    <w:rsid w:val="00735C04"/>
    <w:rsid w:val="00752A0B"/>
    <w:rsid w:val="00770316"/>
    <w:rsid w:val="00780DFB"/>
    <w:rsid w:val="007907D9"/>
    <w:rsid w:val="008854F9"/>
    <w:rsid w:val="008B6CC4"/>
    <w:rsid w:val="00902867"/>
    <w:rsid w:val="00917DF0"/>
    <w:rsid w:val="00921BE6"/>
    <w:rsid w:val="009404BD"/>
    <w:rsid w:val="009938E3"/>
    <w:rsid w:val="009A7F48"/>
    <w:rsid w:val="009C5994"/>
    <w:rsid w:val="00A01A0B"/>
    <w:rsid w:val="00A364AD"/>
    <w:rsid w:val="00A807BB"/>
    <w:rsid w:val="00B43287"/>
    <w:rsid w:val="00BD2DED"/>
    <w:rsid w:val="00BE167A"/>
    <w:rsid w:val="00BE5EFD"/>
    <w:rsid w:val="00BF3D04"/>
    <w:rsid w:val="00C212FC"/>
    <w:rsid w:val="00CB3D22"/>
    <w:rsid w:val="00CB751E"/>
    <w:rsid w:val="00D1600E"/>
    <w:rsid w:val="00D3431F"/>
    <w:rsid w:val="00DE553E"/>
    <w:rsid w:val="00E200D3"/>
    <w:rsid w:val="00E339D9"/>
    <w:rsid w:val="00EC175C"/>
    <w:rsid w:val="00EF3F54"/>
    <w:rsid w:val="00F403B3"/>
    <w:rsid w:val="00F542B1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08"/>
    <w:rPr>
      <w:rFonts w:eastAsia="Calibri"/>
    </w:rPr>
  </w:style>
  <w:style w:type="paragraph" w:styleId="Heading9">
    <w:name w:val="heading 9"/>
    <w:basedOn w:val="Normal"/>
    <w:next w:val="Normal"/>
    <w:link w:val="Heading9Char"/>
    <w:qFormat/>
    <w:rsid w:val="00510508"/>
    <w:pPr>
      <w:keepNext/>
      <w:widowControl w:val="0"/>
      <w:tabs>
        <w:tab w:val="left" w:pos="-1440"/>
        <w:tab w:val="left" w:pos="-720"/>
        <w:tab w:val="left" w:pos="0"/>
        <w:tab w:val="left" w:pos="361"/>
        <w:tab w:val="left" w:pos="722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outlineLvl w:val="8"/>
    </w:pPr>
    <w:rPr>
      <w:rFonts w:eastAsia="Times New Roman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aliases w:val="Table Simple 1 Black"/>
    <w:basedOn w:val="TableNormal"/>
    <w:rsid w:val="006A4628"/>
    <w:pPr>
      <w:jc w:val="center"/>
    </w:pPr>
    <w:rPr>
      <w:rFonts w:eastAsia="Times New Roman"/>
      <w:color w:val="000000" w:themeColor="text1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OVT">
    <w:name w:val="OVT"/>
    <w:basedOn w:val="TableList1"/>
    <w:uiPriority w:val="99"/>
    <w:qFormat/>
    <w:rsid w:val="003B3EE9"/>
    <w:pPr>
      <w:jc w:val="center"/>
    </w:pPr>
    <w:tblPr/>
    <w:tcPr>
      <w:vAlign w:val="bottom"/>
    </w:tcPr>
    <w:tblStylePr w:type="firstRow">
      <w:rPr>
        <w:b/>
        <w:bCs/>
        <w:i/>
        <w:iCs/>
        <w:color w:val="632423" w:themeColor="accent2" w:themeShade="80"/>
      </w:rPr>
      <w:tblPr/>
      <w:tcPr>
        <w:tcBorders>
          <w:top w:val="single" w:sz="6" w:space="0" w:color="31849B" w:themeColor="accent5" w:themeShade="BF"/>
          <w:left w:val="single" w:sz="6" w:space="0" w:color="31849B" w:themeColor="accent5" w:themeShade="BF"/>
          <w:bottom w:val="single" w:sz="4" w:space="0" w:color="auto"/>
          <w:right w:val="single" w:sz="6" w:space="0" w:color="31849B" w:themeColor="accent5" w:themeShade="BF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</w:tblStylePr>
    <w:tblStylePr w:type="band1Horz">
      <w:rPr>
        <w:color w:val="auto"/>
      </w:rPr>
      <w:tblPr/>
      <w:tcPr>
        <w:shd w:val="clear" w:color="auto" w:fill="D9D9D9" w:themeFill="background1" w:themeFillShade="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670CC"/>
    <w:rPr>
      <w:rFonts w:eastAsia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632423" w:themeColor="accent2" w:themeShade="80"/>
      </w:rPr>
      <w:tblPr/>
      <w:tcPr>
        <w:tcBorders>
          <w:top w:val="single" w:sz="6" w:space="0" w:color="31849B" w:themeColor="accent5" w:themeShade="BF"/>
          <w:left w:val="single" w:sz="6" w:space="0" w:color="31849B" w:themeColor="accent5" w:themeShade="BF"/>
          <w:bottom w:val="single" w:sz="6" w:space="0" w:color="000000" w:themeColor="text1"/>
          <w:right w:val="single" w:sz="6" w:space="0" w:color="31849B" w:themeColor="accent5" w:themeShade="BF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 w:themeFill="background1" w:themeFillShade="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rsid w:val="002670CC"/>
    <w:rPr>
      <w:rFonts w:eastAsia="Times New Roman"/>
      <w:sz w:val="20"/>
      <w:szCs w:val="20"/>
    </w:rPr>
    <w:tblPr/>
  </w:style>
  <w:style w:type="table" w:customStyle="1" w:styleId="OVT-Perform">
    <w:name w:val="OVT-Perform"/>
    <w:basedOn w:val="TableList1"/>
    <w:uiPriority w:val="99"/>
    <w:qFormat/>
    <w:rsid w:val="001473D3"/>
    <w:pPr>
      <w:jc w:val="center"/>
    </w:pPr>
    <w:rPr>
      <w:sz w:val="22"/>
    </w:rPr>
    <w:tblPr/>
    <w:tcPr>
      <w:vAlign w:val="bottom"/>
    </w:tcPr>
    <w:tblStylePr w:type="firstRow">
      <w:rPr>
        <w:rFonts w:ascii="Times New Roman" w:hAnsi="Times New Roman"/>
        <w:b/>
        <w:bCs/>
        <w:i/>
        <w:iCs/>
        <w:color w:val="auto"/>
        <w:sz w:val="22"/>
      </w:rPr>
      <w:tblPr/>
      <w:tcPr>
        <w:tcBorders>
          <w:top w:val="single" w:sz="6" w:space="0" w:color="31849B" w:themeColor="accent5" w:themeShade="BF"/>
          <w:left w:val="single" w:sz="6" w:space="0" w:color="31849B" w:themeColor="accent5" w:themeShade="BF"/>
          <w:bottom w:val="single" w:sz="4" w:space="0" w:color="auto"/>
          <w:right w:val="single" w:sz="6" w:space="0" w:color="31849B" w:themeColor="accent5" w:themeShade="BF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2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9Char">
    <w:name w:val="Heading 9 Char"/>
    <w:basedOn w:val="DefaultParagraphFont"/>
    <w:link w:val="Heading9"/>
    <w:rsid w:val="00510508"/>
    <w:rPr>
      <w:rFonts w:eastAsia="Times New Roman"/>
      <w:b/>
      <w:snapToGrid w:val="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51050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5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508"/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50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508"/>
    <w:rPr>
      <w:rFonts w:eastAsia="Calibri"/>
      <w:sz w:val="16"/>
      <w:szCs w:val="16"/>
    </w:rPr>
  </w:style>
  <w:style w:type="character" w:customStyle="1" w:styleId="EmailStyle26">
    <w:name w:val="EmailStyle26"/>
    <w:basedOn w:val="DefaultParagraphFont"/>
    <w:semiHidden/>
    <w:rsid w:val="00510508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08"/>
    <w:rPr>
      <w:rFonts w:eastAsia="Calibri"/>
    </w:rPr>
  </w:style>
  <w:style w:type="paragraph" w:styleId="Heading9">
    <w:name w:val="heading 9"/>
    <w:basedOn w:val="Normal"/>
    <w:next w:val="Normal"/>
    <w:link w:val="Heading9Char"/>
    <w:qFormat/>
    <w:rsid w:val="00510508"/>
    <w:pPr>
      <w:keepNext/>
      <w:widowControl w:val="0"/>
      <w:tabs>
        <w:tab w:val="left" w:pos="-1440"/>
        <w:tab w:val="left" w:pos="-720"/>
        <w:tab w:val="left" w:pos="0"/>
        <w:tab w:val="left" w:pos="361"/>
        <w:tab w:val="left" w:pos="722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outlineLvl w:val="8"/>
    </w:pPr>
    <w:rPr>
      <w:rFonts w:eastAsia="Times New Roman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aliases w:val="Table Simple 1 Black"/>
    <w:basedOn w:val="TableNormal"/>
    <w:rsid w:val="006A4628"/>
    <w:pPr>
      <w:jc w:val="center"/>
    </w:pPr>
    <w:rPr>
      <w:rFonts w:eastAsia="Times New Roman"/>
      <w:color w:val="000000" w:themeColor="text1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OVT">
    <w:name w:val="OVT"/>
    <w:basedOn w:val="TableList1"/>
    <w:uiPriority w:val="99"/>
    <w:qFormat/>
    <w:rsid w:val="003B3EE9"/>
    <w:pPr>
      <w:jc w:val="center"/>
    </w:pPr>
    <w:tblPr/>
    <w:tcPr>
      <w:vAlign w:val="bottom"/>
    </w:tcPr>
    <w:tblStylePr w:type="firstRow">
      <w:rPr>
        <w:b/>
        <w:bCs/>
        <w:i/>
        <w:iCs/>
        <w:color w:val="632423" w:themeColor="accent2" w:themeShade="80"/>
      </w:rPr>
      <w:tblPr/>
      <w:tcPr>
        <w:tcBorders>
          <w:top w:val="single" w:sz="6" w:space="0" w:color="31849B" w:themeColor="accent5" w:themeShade="BF"/>
          <w:left w:val="single" w:sz="6" w:space="0" w:color="31849B" w:themeColor="accent5" w:themeShade="BF"/>
          <w:bottom w:val="single" w:sz="4" w:space="0" w:color="auto"/>
          <w:right w:val="single" w:sz="6" w:space="0" w:color="31849B" w:themeColor="accent5" w:themeShade="BF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</w:tblStylePr>
    <w:tblStylePr w:type="band1Horz">
      <w:rPr>
        <w:color w:val="auto"/>
      </w:rPr>
      <w:tblPr/>
      <w:tcPr>
        <w:shd w:val="clear" w:color="auto" w:fill="D9D9D9" w:themeFill="background1" w:themeFillShade="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670CC"/>
    <w:rPr>
      <w:rFonts w:eastAsia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632423" w:themeColor="accent2" w:themeShade="80"/>
      </w:rPr>
      <w:tblPr/>
      <w:tcPr>
        <w:tcBorders>
          <w:top w:val="single" w:sz="6" w:space="0" w:color="31849B" w:themeColor="accent5" w:themeShade="BF"/>
          <w:left w:val="single" w:sz="6" w:space="0" w:color="31849B" w:themeColor="accent5" w:themeShade="BF"/>
          <w:bottom w:val="single" w:sz="6" w:space="0" w:color="000000" w:themeColor="text1"/>
          <w:right w:val="single" w:sz="6" w:space="0" w:color="31849B" w:themeColor="accent5" w:themeShade="BF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 w:themeFill="background1" w:themeFillShade="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rsid w:val="002670CC"/>
    <w:rPr>
      <w:rFonts w:eastAsia="Times New Roman"/>
      <w:sz w:val="20"/>
      <w:szCs w:val="20"/>
    </w:rPr>
    <w:tblPr/>
  </w:style>
  <w:style w:type="table" w:customStyle="1" w:styleId="OVT-Perform">
    <w:name w:val="OVT-Perform"/>
    <w:basedOn w:val="TableList1"/>
    <w:uiPriority w:val="99"/>
    <w:qFormat/>
    <w:rsid w:val="001473D3"/>
    <w:pPr>
      <w:jc w:val="center"/>
    </w:pPr>
    <w:rPr>
      <w:sz w:val="22"/>
    </w:rPr>
    <w:tblPr/>
    <w:tcPr>
      <w:vAlign w:val="bottom"/>
    </w:tcPr>
    <w:tblStylePr w:type="firstRow">
      <w:rPr>
        <w:rFonts w:ascii="Times New Roman" w:hAnsi="Times New Roman"/>
        <w:b/>
        <w:bCs/>
        <w:i/>
        <w:iCs/>
        <w:color w:val="auto"/>
        <w:sz w:val="22"/>
      </w:rPr>
      <w:tblPr/>
      <w:tcPr>
        <w:tcBorders>
          <w:top w:val="single" w:sz="6" w:space="0" w:color="31849B" w:themeColor="accent5" w:themeShade="BF"/>
          <w:left w:val="single" w:sz="6" w:space="0" w:color="31849B" w:themeColor="accent5" w:themeShade="BF"/>
          <w:bottom w:val="single" w:sz="4" w:space="0" w:color="auto"/>
          <w:right w:val="single" w:sz="6" w:space="0" w:color="31849B" w:themeColor="accent5" w:themeShade="BF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2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9Char">
    <w:name w:val="Heading 9 Char"/>
    <w:basedOn w:val="DefaultParagraphFont"/>
    <w:link w:val="Heading9"/>
    <w:rsid w:val="00510508"/>
    <w:rPr>
      <w:rFonts w:eastAsia="Times New Roman"/>
      <w:b/>
      <w:snapToGrid w:val="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51050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5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508"/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50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508"/>
    <w:rPr>
      <w:rFonts w:eastAsia="Calibri"/>
      <w:sz w:val="16"/>
      <w:szCs w:val="16"/>
    </w:rPr>
  </w:style>
  <w:style w:type="character" w:customStyle="1" w:styleId="EmailStyle26">
    <w:name w:val="EmailStyle26"/>
    <w:basedOn w:val="DefaultParagraphFont"/>
    <w:semiHidden/>
    <w:rsid w:val="00510508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ext.vt.edu/soybean-upda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ec.vaes.vt.edu/tidewater/soybean/" TargetMode="External"/><Relationship Id="rId12" Type="http://schemas.openxmlformats.org/officeDocument/2006/relationships/hyperlink" Target="https://twitter.com/VirginiaSoybe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holshou@vt.edu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0" Type="http://schemas.openxmlformats.org/officeDocument/2006/relationships/hyperlink" Target="https://www.facebook.com/pages/Virginia-Soybean-Production/3051382170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1393</Words>
  <Characters>8546</Characters>
  <Application>Microsoft Office Word</Application>
  <DocSecurity>0</DocSecurity>
  <Lines>129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</dc:creator>
  <cp:lastModifiedBy>Holshouser, David</cp:lastModifiedBy>
  <cp:revision>8</cp:revision>
  <cp:lastPrinted>2012-05-29T14:18:00Z</cp:lastPrinted>
  <dcterms:created xsi:type="dcterms:W3CDTF">2014-02-21T20:01:00Z</dcterms:created>
  <dcterms:modified xsi:type="dcterms:W3CDTF">2014-12-08T19:39:00Z</dcterms:modified>
</cp:coreProperties>
</file>